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EA" w:rsidRPr="00F026EA" w:rsidRDefault="00F026EA" w:rsidP="00F026EA">
      <w:pPr>
        <w:spacing w:after="0" w:line="360" w:lineRule="auto"/>
        <w:contextualSpacing/>
        <w:jc w:val="center"/>
        <w:rPr>
          <w:rFonts w:ascii="Cambria" w:eastAsiaTheme="majorEastAsia" w:hAnsi="Cambria" w:cstheme="majorBidi"/>
          <w:b/>
          <w:spacing w:val="-10"/>
          <w:kern w:val="28"/>
          <w:sz w:val="36"/>
          <w:szCs w:val="36"/>
          <w:lang w:eastAsia="pl-PL"/>
        </w:rPr>
      </w:pPr>
      <w:r w:rsidRPr="00F026EA">
        <w:rPr>
          <w:rFonts w:ascii="Cambria" w:eastAsiaTheme="majorEastAsia" w:hAnsi="Cambria" w:cstheme="majorBidi"/>
          <w:b/>
          <w:spacing w:val="-10"/>
          <w:kern w:val="28"/>
          <w:sz w:val="36"/>
          <w:szCs w:val="36"/>
          <w:lang w:eastAsia="pl-PL"/>
        </w:rPr>
        <w:t>XI Zwyczajna Sesja Rady Gminy Smętowo Graniczne</w:t>
      </w:r>
    </w:p>
    <w:p w:rsidR="00F026EA" w:rsidRPr="00F026EA" w:rsidRDefault="00F026EA" w:rsidP="00F026EA">
      <w:pPr>
        <w:spacing w:after="0" w:line="360" w:lineRule="auto"/>
        <w:contextualSpacing/>
        <w:jc w:val="center"/>
        <w:rPr>
          <w:rFonts w:ascii="Cambria" w:eastAsiaTheme="majorEastAsia" w:hAnsi="Cambria" w:cstheme="majorBidi"/>
          <w:i/>
          <w:spacing w:val="-10"/>
          <w:kern w:val="28"/>
          <w:sz w:val="28"/>
          <w:szCs w:val="28"/>
          <w:lang w:eastAsia="pl-PL"/>
        </w:rPr>
      </w:pPr>
      <w:r w:rsidRPr="00F026EA">
        <w:rPr>
          <w:rFonts w:ascii="Cambria" w:eastAsiaTheme="majorEastAsia" w:hAnsi="Cambria" w:cstheme="majorBidi"/>
          <w:i/>
          <w:spacing w:val="-10"/>
          <w:kern w:val="28"/>
          <w:sz w:val="28"/>
          <w:szCs w:val="28"/>
          <w:lang w:eastAsia="pl-PL"/>
        </w:rPr>
        <w:t xml:space="preserve">8 października 2019 </w:t>
      </w:r>
      <w:r w:rsidRPr="00F026EA">
        <w:rPr>
          <w:rFonts w:ascii="Cambria" w:eastAsiaTheme="majorEastAsia" w:hAnsi="Cambria" w:cstheme="majorBidi"/>
          <w:i/>
          <w:spacing w:val="-10"/>
          <w:kern w:val="28"/>
          <w:sz w:val="28"/>
          <w:szCs w:val="28"/>
          <w:lang w:eastAsia="pl-PL"/>
        </w:rPr>
        <w:br/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1. Wyniki imienne głosowania dot. </w:t>
      </w:r>
      <w:r w:rsidRPr="00F026EA">
        <w:rPr>
          <w:rFonts w:ascii="Cambria" w:eastAsiaTheme="minorEastAsia" w:hAnsi="Cambria" w:cs="Times New Roman"/>
          <w:b/>
          <w:bCs/>
          <w:sz w:val="24"/>
          <w:szCs w:val="24"/>
          <w:lang w:eastAsia="pl-PL"/>
        </w:rPr>
        <w:t>p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rzyjęcia proponowanego porządku obrad: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(13):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(2)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: Jarosław Krzyżanowski , Anna Podsiadła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>2.</w:t>
      </w:r>
      <w:r w:rsidRPr="00F026EA">
        <w:rPr>
          <w:rFonts w:ascii="Cambria" w:eastAsiaTheme="minorEastAsia" w:hAnsi="Cambria" w:cs="Times New Roman"/>
          <w:b/>
          <w:bCs/>
          <w:sz w:val="24"/>
          <w:szCs w:val="24"/>
          <w:lang w:eastAsia="pl-PL"/>
        </w:rPr>
        <w:t xml:space="preserve"> </w:t>
      </w: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przyjęcia protokołu z ostatniej sesji zwyczajnej: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(12):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WSTRZYMUJĘ SIĘ (1):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(2)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: Jarosław Krzyżanowski , Anna Podsiadła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F026EA" w:rsidRPr="00F026EA" w:rsidRDefault="00F026EA" w:rsidP="00F026EA">
      <w:pPr>
        <w:spacing w:before="100" w:beforeAutospacing="1" w:after="24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3. </w:t>
      </w: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przyjęcia protokołu z ostatniej sesji nadzwyczajnej: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(11):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WSTRZYMUJĘ SIĘ (2):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Adam Borys,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(2):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Jarosław Krzyżanowski , Anna Podsiadła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lastRenderedPageBreak/>
        <w:t xml:space="preserve">4. Wyniki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podjęcia uchwały w sprawie zmian budżetu gminy na 2019 rok: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(14)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: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Jarosław Krzyżanowski 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(1):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Anna Podsiadła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5. 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 xml:space="preserve">podjęcia uchwały w sprawie zmiany Wieloletniej Prognozy Finansowej Gminy Smętowo Graniczne: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b/>
          <w:bCs/>
          <w:sz w:val="24"/>
          <w:szCs w:val="24"/>
          <w:u w:val="single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(14):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Jarosław Krzyżanowski 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(1):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Anna Podsiadła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6. 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podjęcia uchwały w sprawie określenia wysokości i stawek podatku od nieruchomości: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(14):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Jarosław Krzyżanowski 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(1):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Anna Podsiadła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7. 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podjęcia uchwały w sprawie ustalenia poboru podatków i opłat w drodze inkasa, wyznaczenia inkasentów oraz wysokości ich wynagrodzenia: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lastRenderedPageBreak/>
        <w:t>ZA (14)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: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Jarosław Krzyżanowski 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(1):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Anna Podsiadła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8. 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 xml:space="preserve">podjęcia uchwały w sprawie przekazania informacji w trybie art. 95 ust. 2 ustawy z dnia 17 grudnia 2004 r. o odpowiedzialności i za naruszenie dyscypliny finansów publicznych: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(14):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Jarosław Krzyżanowski 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(1):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Anna Podsiadła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9. 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podjęcia uchwały w sprawie zmiany Uchwały Nr XXXV/238/2018 Rady Gminy Smętowo Graniczne z dnia 28 marca 2018 roku w sprawie zasad przyznawania diet oraz zwrotu kosztów podróży służbowych dla przewodniczących organów wykonawczych jednostek pomocniczych gminy – sołtysów na terenie Gminy Smętowo Granicze: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(14):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Jarosław Krzyżanowski 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(1)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: Anna Podsiadła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10. 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 xml:space="preserve">podjęcia uchwały w sprawie uchylenia uchwały nr XI/64/2015 Rady Gminy Smętowo Graniczne z dnia 23 września 2015 r. w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lastRenderedPageBreak/>
        <w:t>sprawie zmiany uchwały nr XXXI/47/2014 Rady Gminy Smętowo Graniczne z dnia 5 marca 2014 r. w sprawie określenia sposobów i warunków realizacji zadań własnych Gminy Smętowo Graniczne przez stowarzyszenia Ochotniczej Straży Pożarnej: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(14):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Jarosław Krzyżanowski 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(1):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Anna Podsiadła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11. 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podjęcia uchwały w sprawie zmiany uchwały nr XXXI/247/2014 z dnia 5 marca 2014 r. w sprawie określenia sposobów i warunków realizacji zadań własnych Gminy Smętowo Graniczne przez stowarzyszenia Ochotniczej Straży Pożarnej: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b/>
          <w:bCs/>
          <w:sz w:val="24"/>
          <w:szCs w:val="24"/>
          <w:u w:val="single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(14):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Jarosław Krzyżanowski 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 (1):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Anna Podsiadła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12. 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 xml:space="preserve">w sprawie zmiany uchwały Nr XXV/169/09 Rady Gminy Smętowo Graniczne z dnia 26 marca 2009 r. w sprawie w sprawie ustalenia regulaminu określającego wysokość oraz szczegółowe warunki przyznawania nauczycielom dodatków: za wysługę lat, motywacyjnego, funkcyjnego i za warunki pracy oraz niektórych innych składników wynagrodzenia, dla których Gmina Smętowo Graniczne jest organem prowadzącym: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(14):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Jarosław Krzyżanowski 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lastRenderedPageBreak/>
        <w:t xml:space="preserve">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Anna Podsiadła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F026EA">
        <w:rPr>
          <w:rFonts w:ascii="Cambria" w:eastAsiaTheme="minorEastAsia" w:hAnsi="Cambria" w:cs="Times New Roman"/>
          <w:bCs/>
          <w:sz w:val="24"/>
          <w:szCs w:val="24"/>
          <w:lang w:eastAsia="pl-PL"/>
        </w:rPr>
        <w:t xml:space="preserve">13. Wyniki imienne głosowania dot. </w:t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określenia wzoru wniosku o wypłatę dodatku energetycznego: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b/>
          <w:sz w:val="24"/>
          <w:szCs w:val="24"/>
          <w:u w:val="single"/>
          <w:lang w:eastAsia="pl-PL"/>
        </w:rPr>
      </w:pP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ZA (14):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Grzegorz Błażek, Tomasz Bobkowski, Adam Borys, Małgorzata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Gedowska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Dariusz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Gełdon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Jarosław Krzyżanowski , Stanisław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Labon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Michał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Melka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, Elżbieta Muszyńska , Piotr Piekarski , Barbara Szczygieł, Przemysław </w:t>
      </w:r>
      <w:proofErr w:type="spellStart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>Wełnowski</w:t>
      </w:r>
      <w:proofErr w:type="spellEnd"/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, Katarzyna Wolska , Krzysztof Żurawski 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br/>
      </w:r>
      <w:r w:rsidRPr="00F026EA">
        <w:rPr>
          <w:rFonts w:ascii="Cambria" w:eastAsiaTheme="minorEastAsia" w:hAnsi="Cambria" w:cs="Times New Roman"/>
          <w:b/>
          <w:sz w:val="24"/>
          <w:szCs w:val="24"/>
          <w:lang w:eastAsia="pl-PL"/>
        </w:rPr>
        <w:t>NIEOBECNI:</w:t>
      </w:r>
      <w:r w:rsidRPr="00F026EA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Anna Podsiadła </w:t>
      </w:r>
    </w:p>
    <w:p w:rsidR="00F026EA" w:rsidRPr="00F026EA" w:rsidRDefault="00F026EA" w:rsidP="00F026EA">
      <w:pPr>
        <w:spacing w:before="100" w:beforeAutospacing="1" w:after="240" w:line="360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125C8E" w:rsidRDefault="00125C8E">
      <w:bookmarkStart w:id="0" w:name="_GoBack"/>
      <w:bookmarkEnd w:id="0"/>
    </w:p>
    <w:sectPr w:rsidR="00125C8E" w:rsidSect="00355D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EA"/>
    <w:rsid w:val="00125C8E"/>
    <w:rsid w:val="00355D31"/>
    <w:rsid w:val="00F0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F3FB-830E-4B1D-A1E8-A3C7052B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26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026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026E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F02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2019-10-21T08:10:00Z</dcterms:created>
  <dcterms:modified xsi:type="dcterms:W3CDTF">2019-10-21T08:10:00Z</dcterms:modified>
</cp:coreProperties>
</file>